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3403"/>
        <w:gridCol w:w="3827"/>
        <w:gridCol w:w="11198"/>
        <w:gridCol w:w="3827"/>
      </w:tblGrid>
      <w:tr w:rsidR="00A2215E" w:rsidTr="00B84E5D">
        <w:trPr>
          <w:trHeight w:val="325"/>
        </w:trPr>
        <w:tc>
          <w:tcPr>
            <w:tcW w:w="3403" w:type="dxa"/>
          </w:tcPr>
          <w:p w:rsidR="00A2215E" w:rsidRPr="00864886" w:rsidRDefault="00A2215E">
            <w:pPr>
              <w:rPr>
                <w:b/>
              </w:rPr>
            </w:pPr>
            <w:r w:rsidRPr="00864886">
              <w:rPr>
                <w:b/>
              </w:rPr>
              <w:t>Strategic Aim</w:t>
            </w:r>
          </w:p>
        </w:tc>
        <w:tc>
          <w:tcPr>
            <w:tcW w:w="3827" w:type="dxa"/>
          </w:tcPr>
          <w:p w:rsidR="00A2215E" w:rsidRPr="00864886" w:rsidRDefault="00A2215E">
            <w:pPr>
              <w:rPr>
                <w:b/>
              </w:rPr>
            </w:pPr>
            <w:r w:rsidRPr="00864886">
              <w:rPr>
                <w:b/>
              </w:rPr>
              <w:t>What Will We Do?</w:t>
            </w:r>
          </w:p>
        </w:tc>
        <w:tc>
          <w:tcPr>
            <w:tcW w:w="11198" w:type="dxa"/>
          </w:tcPr>
          <w:p w:rsidR="00A2215E" w:rsidRPr="00864886" w:rsidRDefault="00A2215E">
            <w:pPr>
              <w:rPr>
                <w:b/>
              </w:rPr>
            </w:pPr>
            <w:r w:rsidRPr="00864886">
              <w:rPr>
                <w:b/>
              </w:rPr>
              <w:t>How Will We Do It?</w:t>
            </w:r>
          </w:p>
        </w:tc>
        <w:tc>
          <w:tcPr>
            <w:tcW w:w="3827" w:type="dxa"/>
          </w:tcPr>
          <w:p w:rsidR="00A2215E" w:rsidRPr="00864886" w:rsidRDefault="00A2215E">
            <w:pPr>
              <w:rPr>
                <w:b/>
              </w:rPr>
            </w:pPr>
            <w:r w:rsidRPr="00864886">
              <w:rPr>
                <w:b/>
              </w:rPr>
              <w:t xml:space="preserve">How </w:t>
            </w:r>
            <w:r w:rsidR="00B975AA">
              <w:rPr>
                <w:b/>
              </w:rPr>
              <w:t xml:space="preserve">Will </w:t>
            </w:r>
            <w:r w:rsidRPr="00864886">
              <w:rPr>
                <w:b/>
              </w:rPr>
              <w:t>We Know We’ve Done It?</w:t>
            </w:r>
          </w:p>
        </w:tc>
      </w:tr>
      <w:tr w:rsidR="00B84E5D" w:rsidTr="000C3EE9">
        <w:trPr>
          <w:trHeight w:val="429"/>
        </w:trPr>
        <w:tc>
          <w:tcPr>
            <w:tcW w:w="3403" w:type="dxa"/>
            <w:vMerge w:val="restart"/>
            <w:shd w:val="clear" w:color="auto" w:fill="auto"/>
          </w:tcPr>
          <w:p w:rsidR="00B84E5D" w:rsidRPr="00A3573E" w:rsidRDefault="00B84E5D">
            <w:r w:rsidRPr="00A3573E">
              <w:t>Students feel part of a supportive institution.</w:t>
            </w:r>
          </w:p>
          <w:p w:rsidR="00B84E5D" w:rsidRDefault="00B84E5D"/>
          <w:p w:rsidR="00B84E5D" w:rsidRPr="00A3573E" w:rsidRDefault="00B84E5D" w:rsidP="00A3573E">
            <w:pPr>
              <w:rPr>
                <w:i/>
              </w:rPr>
            </w:pPr>
            <w:r w:rsidRPr="00A3573E">
              <w:rPr>
                <w:i/>
              </w:rPr>
              <w:t>By providing a positive all-round student experience in addition to the academic experience.</w:t>
            </w:r>
          </w:p>
        </w:tc>
        <w:tc>
          <w:tcPr>
            <w:tcW w:w="3827" w:type="dxa"/>
            <w:shd w:val="clear" w:color="auto" w:fill="auto"/>
          </w:tcPr>
          <w:p w:rsidR="00B84E5D" w:rsidRDefault="00B84E5D" w:rsidP="00883313">
            <w:r w:rsidRPr="00B975AA">
              <w:t>E</w:t>
            </w:r>
            <w:r>
              <w:t xml:space="preserve">ncourage students to </w:t>
            </w:r>
            <w:r w:rsidR="00883313">
              <w:t>join</w:t>
            </w:r>
            <w:r>
              <w:t xml:space="preserve"> and feel part of </w:t>
            </w:r>
            <w:r w:rsidR="005219FF">
              <w:t>the University.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B84E5D" w:rsidRDefault="00B84E5D" w:rsidP="005C73F5">
            <w:pPr>
              <w:pStyle w:val="ListParagraph"/>
              <w:numPr>
                <w:ilvl w:val="0"/>
                <w:numId w:val="3"/>
              </w:numPr>
              <w:ind w:left="176" w:hanging="119"/>
            </w:pPr>
            <w:r>
              <w:t>Provide support with course choices, applications, finance, and accommodation and establishing relationships pre-admission</w:t>
            </w:r>
            <w:r w:rsidR="00EB663B">
              <w:t xml:space="preserve"> – </w:t>
            </w:r>
            <w:r w:rsidR="005C73F5">
              <w:t>Schools Liaison activities/</w:t>
            </w:r>
            <w:r w:rsidR="00EB663B">
              <w:t xml:space="preserve">University </w:t>
            </w:r>
            <w:r w:rsidR="005C73F5">
              <w:t>Open Days/</w:t>
            </w:r>
            <w:r w:rsidR="00EB663B">
              <w:t>‘welcome’ information</w:t>
            </w:r>
            <w:r w:rsidR="005C73F5">
              <w:t>/</w:t>
            </w:r>
            <w:r w:rsidR="00EB663B">
              <w:t xml:space="preserve">keeping applicant warm activities.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23378" w:rsidRDefault="00B84E5D" w:rsidP="00123378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Annua</w:t>
            </w:r>
            <w:r w:rsidR="009F1985">
              <w:t>l review of Student Engagement</w:t>
            </w:r>
            <w:r>
              <w:t xml:space="preserve"> Action Plan</w:t>
            </w:r>
            <w:r w:rsidR="00615CB1">
              <w:t xml:space="preserve"> at SEG</w:t>
            </w:r>
            <w:r w:rsidR="00123378">
              <w:t>.</w:t>
            </w:r>
          </w:p>
          <w:p w:rsidR="00123378" w:rsidRDefault="00123378" w:rsidP="00123378"/>
          <w:p w:rsidR="00123378" w:rsidRDefault="0096103A" w:rsidP="00123378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U</w:t>
            </w:r>
            <w:r w:rsidR="005C73F5">
              <w:t>pdates/</w:t>
            </w:r>
            <w:r>
              <w:t>reports/meetings with</w:t>
            </w:r>
            <w:r w:rsidR="00615CB1">
              <w:t xml:space="preserve"> HISA.</w:t>
            </w:r>
          </w:p>
          <w:p w:rsidR="00123378" w:rsidRDefault="00123378" w:rsidP="00123378"/>
          <w:p w:rsidR="00123378" w:rsidRDefault="00B84E5D" w:rsidP="00123378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 xml:space="preserve">A measure of </w:t>
            </w:r>
            <w:r w:rsidR="00123378">
              <w:t xml:space="preserve">student </w:t>
            </w:r>
            <w:r>
              <w:t>numbers participating in events</w:t>
            </w:r>
            <w:r w:rsidR="00123378">
              <w:t>.</w:t>
            </w:r>
          </w:p>
          <w:p w:rsidR="00123378" w:rsidRDefault="00123378" w:rsidP="00123378"/>
          <w:p w:rsidR="00123378" w:rsidRDefault="00123378" w:rsidP="00123378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A measure of student-led activities and initiatives.</w:t>
            </w:r>
          </w:p>
          <w:p w:rsidR="00123378" w:rsidRDefault="00123378" w:rsidP="00123378"/>
          <w:p w:rsidR="00123378" w:rsidRDefault="00615CB1" w:rsidP="00123378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Student feedback and Red Button reports.</w:t>
            </w:r>
            <w:r w:rsidR="00123378">
              <w:t xml:space="preserve">  </w:t>
            </w:r>
          </w:p>
        </w:tc>
      </w:tr>
      <w:tr w:rsidR="00B84E5D" w:rsidTr="000C3EE9">
        <w:trPr>
          <w:trHeight w:val="429"/>
        </w:trPr>
        <w:tc>
          <w:tcPr>
            <w:tcW w:w="3403" w:type="dxa"/>
            <w:vMerge/>
            <w:shd w:val="clear" w:color="auto" w:fill="auto"/>
          </w:tcPr>
          <w:p w:rsidR="00B84E5D" w:rsidRDefault="00B84E5D"/>
        </w:tc>
        <w:tc>
          <w:tcPr>
            <w:tcW w:w="3827" w:type="dxa"/>
            <w:shd w:val="clear" w:color="auto" w:fill="auto"/>
          </w:tcPr>
          <w:p w:rsidR="00B84E5D" w:rsidRDefault="00B84E5D" w:rsidP="005219FF">
            <w:r>
              <w:t xml:space="preserve">Encourage students to feel supported by </w:t>
            </w:r>
            <w:r w:rsidR="005219FF">
              <w:t>the University.</w:t>
            </w:r>
            <w:r>
              <w:t xml:space="preserve">  </w:t>
            </w:r>
          </w:p>
        </w:tc>
        <w:tc>
          <w:tcPr>
            <w:tcW w:w="11198" w:type="dxa"/>
            <w:shd w:val="clear" w:color="auto" w:fill="auto"/>
          </w:tcPr>
          <w:p w:rsidR="0096103A" w:rsidRDefault="00B84E5D" w:rsidP="00022448">
            <w:pPr>
              <w:pStyle w:val="ListParagraph"/>
              <w:numPr>
                <w:ilvl w:val="0"/>
                <w:numId w:val="5"/>
              </w:numPr>
              <w:ind w:left="175" w:hanging="141"/>
            </w:pPr>
            <w:r>
              <w:t xml:space="preserve">Communicate what student support is available – highlighting role of </w:t>
            </w:r>
            <w:r w:rsidR="00EB663B">
              <w:t xml:space="preserve">Online </w:t>
            </w:r>
            <w:r>
              <w:t>Counselling</w:t>
            </w:r>
            <w:r w:rsidR="00EB663B">
              <w:t xml:space="preserve"> Service</w:t>
            </w:r>
            <w:r>
              <w:t>, Careers</w:t>
            </w:r>
            <w:r w:rsidR="00EB663B">
              <w:t xml:space="preserve"> and Employability Centre, Red Button</w:t>
            </w:r>
            <w:r>
              <w:t xml:space="preserve"> - via: induction informa</w:t>
            </w:r>
            <w:r w:rsidR="005219FF">
              <w:t>tion</w:t>
            </w:r>
            <w:r w:rsidR="00615CB1">
              <w:t xml:space="preserve"> and university</w:t>
            </w:r>
            <w:r>
              <w:t xml:space="preserve"> website.</w:t>
            </w:r>
          </w:p>
        </w:tc>
        <w:tc>
          <w:tcPr>
            <w:tcW w:w="3827" w:type="dxa"/>
            <w:vMerge/>
            <w:shd w:val="clear" w:color="auto" w:fill="auto"/>
          </w:tcPr>
          <w:p w:rsidR="00B84E5D" w:rsidRDefault="00B84E5D" w:rsidP="00CB1BBC"/>
        </w:tc>
      </w:tr>
      <w:tr w:rsidR="00B84E5D" w:rsidTr="000C3EE9">
        <w:trPr>
          <w:trHeight w:val="429"/>
        </w:trPr>
        <w:tc>
          <w:tcPr>
            <w:tcW w:w="3403" w:type="dxa"/>
            <w:vMerge/>
            <w:shd w:val="clear" w:color="auto" w:fill="auto"/>
          </w:tcPr>
          <w:p w:rsidR="00B84E5D" w:rsidRDefault="00B84E5D"/>
        </w:tc>
        <w:tc>
          <w:tcPr>
            <w:tcW w:w="3827" w:type="dxa"/>
            <w:shd w:val="clear" w:color="auto" w:fill="auto"/>
          </w:tcPr>
          <w:p w:rsidR="00B84E5D" w:rsidRDefault="00B84E5D" w:rsidP="005219FF">
            <w:r>
              <w:t>Encourage students to participate in</w:t>
            </w:r>
            <w:r w:rsidR="005219FF">
              <w:t xml:space="preserve"> the life and work of the</w:t>
            </w:r>
            <w:r>
              <w:t xml:space="preserve"> </w:t>
            </w:r>
            <w:r w:rsidR="005219FF">
              <w:t xml:space="preserve">University. </w:t>
            </w:r>
            <w:r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6F51EB" w:rsidRDefault="00EB663B" w:rsidP="00C24D2A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In partnership with HISA, s</w:t>
            </w:r>
            <w:r w:rsidR="00B30975">
              <w:t>tudent</w:t>
            </w:r>
            <w:r>
              <w:t>s</w:t>
            </w:r>
            <w:r w:rsidR="00B30975">
              <w:t xml:space="preserve"> </w:t>
            </w:r>
            <w:r w:rsidR="00B84E5D">
              <w:t xml:space="preserve">to shape and, where possible, lead on events and activities such as </w:t>
            </w:r>
            <w:proofErr w:type="spellStart"/>
            <w:r w:rsidR="00B84E5D">
              <w:t>Fresher</w:t>
            </w:r>
            <w:r w:rsidR="001634F8">
              <w:t>s</w:t>
            </w:r>
            <w:proofErr w:type="spellEnd"/>
            <w:r w:rsidR="001634F8">
              <w:t>, charity</w:t>
            </w:r>
            <w:r w:rsidR="00615CB1">
              <w:t xml:space="preserve"> events</w:t>
            </w:r>
            <w:r w:rsidR="001634F8">
              <w:t xml:space="preserve">, community events and awareness raising campaigns. </w:t>
            </w:r>
          </w:p>
          <w:p w:rsidR="00EB663B" w:rsidRDefault="00EB663B" w:rsidP="00C24D2A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 xml:space="preserve">In partnership with HISA, students to comment and shape induction programmes. </w:t>
            </w:r>
          </w:p>
          <w:p w:rsidR="001634F8" w:rsidRDefault="00C24D2A" w:rsidP="00C24D2A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Encourage s</w:t>
            </w:r>
            <w:r w:rsidR="001634F8">
              <w:t>tudent participation i</w:t>
            </w:r>
            <w:r w:rsidR="00615CB1">
              <w:t>n national competitions such as</w:t>
            </w:r>
            <w:r w:rsidR="00854897">
              <w:t xml:space="preserve"> </w:t>
            </w:r>
            <w:r w:rsidR="00E400D5">
              <w:t xml:space="preserve">Converge Challenge. </w:t>
            </w:r>
          </w:p>
          <w:p w:rsidR="0096103A" w:rsidRDefault="0096103A" w:rsidP="0096103A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 xml:space="preserve">In partnership with HISA, students to lead and participate in university clubs, societies and volunteering activities.   </w:t>
            </w:r>
          </w:p>
        </w:tc>
        <w:tc>
          <w:tcPr>
            <w:tcW w:w="3827" w:type="dxa"/>
            <w:vMerge/>
            <w:shd w:val="clear" w:color="auto" w:fill="auto"/>
          </w:tcPr>
          <w:p w:rsidR="00B84E5D" w:rsidRDefault="00B84E5D" w:rsidP="00CB1BBC"/>
        </w:tc>
      </w:tr>
      <w:tr w:rsidR="00B84E5D" w:rsidTr="000C3EE9">
        <w:trPr>
          <w:trHeight w:val="429"/>
        </w:trPr>
        <w:tc>
          <w:tcPr>
            <w:tcW w:w="3403" w:type="dxa"/>
            <w:vMerge/>
            <w:shd w:val="clear" w:color="auto" w:fill="auto"/>
          </w:tcPr>
          <w:p w:rsidR="00B84E5D" w:rsidRDefault="00B84E5D"/>
        </w:tc>
        <w:tc>
          <w:tcPr>
            <w:tcW w:w="3827" w:type="dxa"/>
            <w:shd w:val="clear" w:color="auto" w:fill="auto"/>
          </w:tcPr>
          <w:p w:rsidR="00B84E5D" w:rsidRDefault="00B84E5D">
            <w:r>
              <w:t xml:space="preserve">Widen </w:t>
            </w:r>
            <w:r w:rsidR="005219FF">
              <w:t xml:space="preserve">student </w:t>
            </w:r>
            <w:r>
              <w:t xml:space="preserve">participation and remove </w:t>
            </w:r>
            <w:r w:rsidR="005219FF">
              <w:t xml:space="preserve">any </w:t>
            </w:r>
            <w:r>
              <w:t xml:space="preserve">barriers to participation. </w:t>
            </w:r>
          </w:p>
        </w:tc>
        <w:tc>
          <w:tcPr>
            <w:tcW w:w="11198" w:type="dxa"/>
            <w:shd w:val="clear" w:color="auto" w:fill="auto"/>
          </w:tcPr>
          <w:p w:rsidR="00B84E5D" w:rsidRDefault="00B84E5D" w:rsidP="009831E9">
            <w:pPr>
              <w:pStyle w:val="ListParagraph"/>
              <w:numPr>
                <w:ilvl w:val="0"/>
                <w:numId w:val="4"/>
              </w:numPr>
              <w:ind w:left="175" w:hanging="141"/>
            </w:pPr>
            <w:r>
              <w:t xml:space="preserve">Ensure all communication platforms are used to promote messages where appropriate. </w:t>
            </w:r>
          </w:p>
          <w:p w:rsidR="0070607B" w:rsidRDefault="0070607B" w:rsidP="009831E9">
            <w:pPr>
              <w:pStyle w:val="ListParagraph"/>
              <w:numPr>
                <w:ilvl w:val="0"/>
                <w:numId w:val="4"/>
              </w:numPr>
              <w:ind w:left="175" w:hanging="141"/>
            </w:pPr>
            <w:r>
              <w:t xml:space="preserve">Specific engagement with students joining from non-traditional backgrounds or entrance routes </w:t>
            </w:r>
          </w:p>
          <w:p w:rsidR="00B84E5D" w:rsidRDefault="00B84E5D" w:rsidP="009831E9">
            <w:pPr>
              <w:pStyle w:val="ListParagraph"/>
              <w:numPr>
                <w:ilvl w:val="0"/>
                <w:numId w:val="4"/>
              </w:numPr>
              <w:ind w:left="175" w:hanging="141"/>
            </w:pPr>
            <w:r>
              <w:t>Ensure student support is available and accessible to all students.</w:t>
            </w:r>
          </w:p>
          <w:p w:rsidR="00B84E5D" w:rsidRDefault="00615CB1" w:rsidP="00615CB1">
            <w:pPr>
              <w:pStyle w:val="ListParagraph"/>
              <w:numPr>
                <w:ilvl w:val="0"/>
                <w:numId w:val="4"/>
              </w:numPr>
              <w:ind w:left="175" w:hanging="141"/>
            </w:pPr>
            <w:r w:rsidRPr="00615CB1">
              <w:t>E</w:t>
            </w:r>
            <w:r w:rsidR="001634F8" w:rsidRPr="00615CB1">
              <w:t>ngaging with students to find out what barriers exist.</w:t>
            </w:r>
            <w:r w:rsidR="001634F8">
              <w:t xml:space="preserve"> </w:t>
            </w:r>
          </w:p>
          <w:p w:rsidR="003552EA" w:rsidRDefault="003552EA" w:rsidP="00615CB1">
            <w:pPr>
              <w:pStyle w:val="ListParagraph"/>
              <w:numPr>
                <w:ilvl w:val="0"/>
                <w:numId w:val="4"/>
              </w:numPr>
              <w:ind w:left="175" w:hanging="141"/>
            </w:pPr>
            <w:r>
              <w:t>Encourage students to apply for scholarships.</w:t>
            </w:r>
          </w:p>
        </w:tc>
        <w:tc>
          <w:tcPr>
            <w:tcW w:w="3827" w:type="dxa"/>
            <w:vMerge/>
            <w:shd w:val="clear" w:color="auto" w:fill="auto"/>
          </w:tcPr>
          <w:p w:rsidR="00B84E5D" w:rsidRDefault="00B84E5D"/>
        </w:tc>
      </w:tr>
      <w:tr w:rsidR="00B84E5D" w:rsidTr="000C3EE9">
        <w:trPr>
          <w:trHeight w:val="429"/>
        </w:trPr>
        <w:tc>
          <w:tcPr>
            <w:tcW w:w="3403" w:type="dxa"/>
            <w:vMerge/>
            <w:shd w:val="clear" w:color="auto" w:fill="auto"/>
          </w:tcPr>
          <w:p w:rsidR="00B84E5D" w:rsidRDefault="00B84E5D"/>
        </w:tc>
        <w:tc>
          <w:tcPr>
            <w:tcW w:w="3827" w:type="dxa"/>
            <w:shd w:val="clear" w:color="auto" w:fill="auto"/>
          </w:tcPr>
          <w:p w:rsidR="00B84E5D" w:rsidRDefault="00B84E5D">
            <w:r>
              <w:t>Celebrate student achievement.</w:t>
            </w:r>
          </w:p>
        </w:tc>
        <w:tc>
          <w:tcPr>
            <w:tcW w:w="11198" w:type="dxa"/>
            <w:shd w:val="clear" w:color="auto" w:fill="auto"/>
          </w:tcPr>
          <w:p w:rsidR="00B84E5D" w:rsidRDefault="001634F8" w:rsidP="0096103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176" w:hanging="141"/>
            </w:pPr>
            <w:r>
              <w:t>R</w:t>
            </w:r>
            <w:r w:rsidR="00B84E5D">
              <w:t xml:space="preserve">ecognise student engagement and contribution through </w:t>
            </w:r>
            <w:r w:rsidR="003552EA">
              <w:t xml:space="preserve">the HEAR </w:t>
            </w:r>
            <w:r w:rsidR="00B84E5D">
              <w:t>accreditation system</w:t>
            </w:r>
            <w:r w:rsidR="00B30975">
              <w:t xml:space="preserve"> for student rep</w:t>
            </w:r>
            <w:r w:rsidR="00B84E5D">
              <w:t>s</w:t>
            </w:r>
            <w:r w:rsidR="003552EA">
              <w:t xml:space="preserve"> and other eligible roles</w:t>
            </w:r>
            <w:r w:rsidR="00B84E5D">
              <w:t>.</w:t>
            </w:r>
          </w:p>
          <w:p w:rsidR="0096103A" w:rsidRDefault="001634F8" w:rsidP="0096103A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Celebrate s</w:t>
            </w:r>
            <w:r w:rsidR="00B84E5D">
              <w:t>tudent</w:t>
            </w:r>
            <w:r>
              <w:t xml:space="preserve"> achi</w:t>
            </w:r>
            <w:r w:rsidR="009E3EB9">
              <w:t>e</w:t>
            </w:r>
            <w:r>
              <w:t>vement</w:t>
            </w:r>
            <w:r w:rsidR="0096103A">
              <w:t>s</w:t>
            </w:r>
            <w:r w:rsidR="00B84E5D">
              <w:t xml:space="preserve"> </w:t>
            </w:r>
            <w:r w:rsidR="0096103A">
              <w:t xml:space="preserve">at </w:t>
            </w:r>
            <w:r w:rsidR="00B84E5D">
              <w:t>annual Graduation and Awards Ceremon</w:t>
            </w:r>
            <w:r w:rsidR="0096103A">
              <w:t>ies, including Students of the Year awards.</w:t>
            </w:r>
          </w:p>
          <w:p w:rsidR="00B84E5D" w:rsidRDefault="0096103A" w:rsidP="0096103A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 xml:space="preserve">Highlight </w:t>
            </w:r>
            <w:r w:rsidR="00B84E5D">
              <w:t>specific student achievement</w:t>
            </w:r>
            <w:r>
              <w:t>s</w:t>
            </w:r>
            <w:r w:rsidR="00B84E5D">
              <w:t xml:space="preserve"> throughout the year by means of the various internal commu</w:t>
            </w:r>
            <w:r>
              <w:t>nication platforms and external media</w:t>
            </w:r>
            <w:r w:rsidR="00B84E5D">
              <w:t xml:space="preserve">. </w:t>
            </w:r>
          </w:p>
        </w:tc>
        <w:tc>
          <w:tcPr>
            <w:tcW w:w="3827" w:type="dxa"/>
            <w:vMerge/>
            <w:shd w:val="clear" w:color="auto" w:fill="auto"/>
          </w:tcPr>
          <w:p w:rsidR="00B84E5D" w:rsidRDefault="00B84E5D"/>
        </w:tc>
      </w:tr>
      <w:tr w:rsidR="00123378" w:rsidTr="000C3EE9">
        <w:trPr>
          <w:trHeight w:val="625"/>
        </w:trPr>
        <w:tc>
          <w:tcPr>
            <w:tcW w:w="3403" w:type="dxa"/>
            <w:vMerge w:val="restart"/>
            <w:shd w:val="clear" w:color="auto" w:fill="auto"/>
          </w:tcPr>
          <w:p w:rsidR="00123378" w:rsidRPr="00A3573E" w:rsidRDefault="00123378">
            <w:r w:rsidRPr="00A3573E">
              <w:t>Students are engaged in their own learning.</w:t>
            </w:r>
          </w:p>
          <w:p w:rsidR="00123378" w:rsidRPr="00A3573E" w:rsidRDefault="00123378">
            <w:pPr>
              <w:rPr>
                <w:i/>
              </w:rPr>
            </w:pPr>
          </w:p>
          <w:p w:rsidR="00123378" w:rsidRPr="000D140B" w:rsidRDefault="00123378" w:rsidP="000D140B">
            <w:pPr>
              <w:autoSpaceDE w:val="0"/>
              <w:autoSpaceDN w:val="0"/>
              <w:adjustRightInd w:val="0"/>
              <w:rPr>
                <w:i/>
              </w:rPr>
            </w:pPr>
            <w:r w:rsidRPr="00A3573E">
              <w:rPr>
                <w:i/>
              </w:rPr>
              <w:t xml:space="preserve">By encouraging students to be active partners in the learning process. </w:t>
            </w:r>
          </w:p>
        </w:tc>
        <w:tc>
          <w:tcPr>
            <w:tcW w:w="3827" w:type="dxa"/>
            <w:shd w:val="clear" w:color="auto" w:fill="auto"/>
          </w:tcPr>
          <w:p w:rsidR="00123378" w:rsidRDefault="005F3DE6" w:rsidP="005F3DE6">
            <w:r>
              <w:t>Support</w:t>
            </w:r>
            <w:r w:rsidR="00123378">
              <w:t xml:space="preserve"> students to be active</w:t>
            </w:r>
            <w:r>
              <w:t xml:space="preserve"> partners</w:t>
            </w:r>
            <w:r w:rsidR="00123378">
              <w:t xml:space="preserve"> in</w:t>
            </w:r>
            <w:r>
              <w:t xml:space="preserve"> the </w:t>
            </w:r>
            <w:r w:rsidR="00123378">
              <w:t>learning</w:t>
            </w:r>
            <w:r>
              <w:t xml:space="preserve"> process</w:t>
            </w:r>
            <w:r w:rsidR="00123378">
              <w:t xml:space="preserve">. </w:t>
            </w:r>
          </w:p>
        </w:tc>
        <w:tc>
          <w:tcPr>
            <w:tcW w:w="11198" w:type="dxa"/>
            <w:shd w:val="clear" w:color="auto" w:fill="auto"/>
          </w:tcPr>
          <w:p w:rsidR="005C73F5" w:rsidRDefault="005C73F5" w:rsidP="005100D3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Ensure students are aware of what academic support is available to them such as the Essential Student Skills Toolkit, Student Mentor Network</w:t>
            </w:r>
            <w:r w:rsidR="00854897">
              <w:t>, PATs and the Library service</w:t>
            </w:r>
            <w:r w:rsidR="002670E6">
              <w:t>.</w:t>
            </w:r>
          </w:p>
          <w:p w:rsidR="00123378" w:rsidRDefault="005C73F5" w:rsidP="005C73F5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 xml:space="preserve">Encourage students to undertake work and </w:t>
            </w:r>
            <w:r w:rsidR="00123378">
              <w:t>voluntary placements</w:t>
            </w:r>
            <w:r>
              <w:t>, internships and scholarships</w:t>
            </w:r>
            <w:r w:rsidR="00123378">
              <w:t xml:space="preserve"> relevant to their study.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670E6" w:rsidRDefault="002670E6" w:rsidP="002670E6">
            <w:pPr>
              <w:pStyle w:val="ListParagraph"/>
              <w:numPr>
                <w:ilvl w:val="0"/>
                <w:numId w:val="2"/>
              </w:numPr>
              <w:ind w:left="176" w:hanging="142"/>
            </w:pPr>
            <w:r>
              <w:t>Annual review of Student Engagement Action Plan at SEG.</w:t>
            </w:r>
          </w:p>
          <w:p w:rsidR="002670E6" w:rsidRDefault="002670E6" w:rsidP="002670E6">
            <w:pPr>
              <w:pStyle w:val="ListParagraph"/>
              <w:ind w:left="176"/>
            </w:pPr>
          </w:p>
          <w:p w:rsidR="00123378" w:rsidRDefault="005C73F5" w:rsidP="002670E6">
            <w:pPr>
              <w:pStyle w:val="ListParagraph"/>
              <w:numPr>
                <w:ilvl w:val="0"/>
                <w:numId w:val="2"/>
              </w:numPr>
              <w:ind w:left="176" w:hanging="142"/>
            </w:pPr>
            <w:r>
              <w:t>Updates/reports/meetings with HISA.</w:t>
            </w:r>
          </w:p>
          <w:p w:rsidR="002670E6" w:rsidRDefault="002670E6" w:rsidP="002670E6"/>
          <w:p w:rsidR="00854897" w:rsidRDefault="00854897" w:rsidP="002670E6">
            <w:pPr>
              <w:pStyle w:val="ListParagraph"/>
              <w:numPr>
                <w:ilvl w:val="0"/>
                <w:numId w:val="2"/>
              </w:numPr>
              <w:ind w:left="176" w:hanging="142"/>
            </w:pPr>
            <w:r>
              <w:t>Numbers participating in mentoring activities.</w:t>
            </w:r>
          </w:p>
        </w:tc>
      </w:tr>
      <w:tr w:rsidR="00123378" w:rsidTr="000C3EE9">
        <w:trPr>
          <w:trHeight w:val="625"/>
        </w:trPr>
        <w:tc>
          <w:tcPr>
            <w:tcW w:w="3403" w:type="dxa"/>
            <w:vMerge/>
            <w:shd w:val="clear" w:color="auto" w:fill="auto"/>
          </w:tcPr>
          <w:p w:rsidR="00123378" w:rsidRPr="00A3573E" w:rsidRDefault="00123378" w:rsidP="00962858"/>
        </w:tc>
        <w:tc>
          <w:tcPr>
            <w:tcW w:w="3827" w:type="dxa"/>
            <w:shd w:val="clear" w:color="auto" w:fill="auto"/>
          </w:tcPr>
          <w:p w:rsidR="00123378" w:rsidRDefault="000D34CD" w:rsidP="00962858">
            <w:r>
              <w:t xml:space="preserve">Encourage students to develop an enthusiasm for the subject. </w:t>
            </w:r>
          </w:p>
        </w:tc>
        <w:tc>
          <w:tcPr>
            <w:tcW w:w="11198" w:type="dxa"/>
            <w:shd w:val="clear" w:color="auto" w:fill="auto"/>
          </w:tcPr>
          <w:p w:rsidR="00123378" w:rsidRDefault="005C73F5" w:rsidP="00962858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Ensure opportunities for student choice in project work, assessment methods, dissertation topics etc.</w:t>
            </w:r>
          </w:p>
          <w:p w:rsidR="005C73F5" w:rsidRDefault="005C73F5" w:rsidP="005C73F5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 xml:space="preserve">In partnership with HISA support students to lead and participate in academic societies and clubs.  </w:t>
            </w:r>
          </w:p>
          <w:p w:rsidR="003552EA" w:rsidRDefault="003552EA" w:rsidP="005C73F5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Encourage students to take part in furthering their experience and learning in their subject through the development fund.</w:t>
            </w:r>
          </w:p>
        </w:tc>
        <w:tc>
          <w:tcPr>
            <w:tcW w:w="3827" w:type="dxa"/>
            <w:vMerge/>
            <w:shd w:val="clear" w:color="auto" w:fill="auto"/>
          </w:tcPr>
          <w:p w:rsidR="00123378" w:rsidRDefault="00123378" w:rsidP="00962858"/>
        </w:tc>
      </w:tr>
      <w:tr w:rsidR="00123378" w:rsidTr="000C3EE9">
        <w:trPr>
          <w:trHeight w:val="715"/>
        </w:trPr>
        <w:tc>
          <w:tcPr>
            <w:tcW w:w="3403" w:type="dxa"/>
            <w:vMerge w:val="restart"/>
            <w:shd w:val="clear" w:color="auto" w:fill="auto"/>
          </w:tcPr>
          <w:p w:rsidR="00123378" w:rsidRDefault="00123378" w:rsidP="00962858">
            <w:r>
              <w:t xml:space="preserve">Students work with the </w:t>
            </w:r>
            <w:r w:rsidR="001205BF">
              <w:t>university</w:t>
            </w:r>
            <w:r>
              <w:t xml:space="preserve"> in shaping the direction of learning.</w:t>
            </w:r>
          </w:p>
          <w:p w:rsidR="00123378" w:rsidRDefault="00123378" w:rsidP="00962858"/>
          <w:p w:rsidR="00123378" w:rsidRDefault="00123378" w:rsidP="00962858">
            <w:pPr>
              <w:autoSpaceDE w:val="0"/>
              <w:autoSpaceDN w:val="0"/>
              <w:adjustRightInd w:val="0"/>
            </w:pPr>
            <w:r w:rsidRPr="001C6175">
              <w:rPr>
                <w:i/>
              </w:rPr>
              <w:t>By working in partnership with students to bring about enhancements in their learning experience.</w:t>
            </w:r>
          </w:p>
        </w:tc>
        <w:tc>
          <w:tcPr>
            <w:tcW w:w="3827" w:type="dxa"/>
            <w:shd w:val="clear" w:color="auto" w:fill="auto"/>
          </w:tcPr>
          <w:p w:rsidR="00123378" w:rsidRDefault="00123378" w:rsidP="00962858">
            <w:r>
              <w:t>Ensure students can influence course programmes and delivery methods.</w:t>
            </w:r>
          </w:p>
        </w:tc>
        <w:tc>
          <w:tcPr>
            <w:tcW w:w="11198" w:type="dxa"/>
            <w:shd w:val="clear" w:color="auto" w:fill="auto"/>
          </w:tcPr>
          <w:p w:rsidR="00123378" w:rsidRDefault="008A307C" w:rsidP="000D34CD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 xml:space="preserve">Ensure students can comment on their learning experiences – via </w:t>
            </w:r>
            <w:r w:rsidR="00123378">
              <w:t>Module Evaluations</w:t>
            </w:r>
            <w:r>
              <w:t>, university surveys, national surveys</w:t>
            </w:r>
            <w:r w:rsidR="002C3370">
              <w:t xml:space="preserve">, HISA, Red Button. </w:t>
            </w:r>
            <w:r w:rsidR="00123378">
              <w:t xml:space="preserve"> </w:t>
            </w:r>
          </w:p>
          <w:p w:rsidR="00EB5DD5" w:rsidRDefault="002C3370" w:rsidP="00EB5DD5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E</w:t>
            </w:r>
            <w:r w:rsidR="00123378">
              <w:t xml:space="preserve">nsure </w:t>
            </w:r>
            <w:r w:rsidR="00B54EAF">
              <w:t xml:space="preserve">students </w:t>
            </w:r>
            <w:r>
              <w:t>are involved in evaluating</w:t>
            </w:r>
            <w:r w:rsidR="00B54EAF">
              <w:t xml:space="preserve"> feedback and </w:t>
            </w:r>
            <w:r w:rsidR="00123378">
              <w:t>all outcomes and a</w:t>
            </w:r>
            <w:r w:rsidR="000D140B">
              <w:t>ctio</w:t>
            </w:r>
            <w:r w:rsidR="00B54EAF">
              <w:t xml:space="preserve">ns </w:t>
            </w:r>
            <w:r>
              <w:t>are</w:t>
            </w:r>
            <w:r w:rsidR="00EB5DD5">
              <w:t xml:space="preserve"> agreed upon and shared.</w:t>
            </w:r>
          </w:p>
          <w:p w:rsidR="002C3370" w:rsidRDefault="00274E55" w:rsidP="00EB5DD5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 xml:space="preserve">Encourage </w:t>
            </w:r>
            <w:r w:rsidR="002C3370">
              <w:t xml:space="preserve">Student Representatives </w:t>
            </w:r>
            <w:r>
              <w:t>to participate in</w:t>
            </w:r>
            <w:r w:rsidR="002C3370">
              <w:t xml:space="preserve"> </w:t>
            </w:r>
            <w:r w:rsidR="008E3433">
              <w:t>sparqs</w:t>
            </w:r>
            <w:r w:rsidR="002C3370">
              <w:t xml:space="preserve"> Introductory Course Rep Training</w:t>
            </w:r>
            <w:r>
              <w:t xml:space="preserve"> or equivalent</w:t>
            </w:r>
            <w:r w:rsidR="002C3370">
              <w:t xml:space="preserve"> to support them in their role.</w:t>
            </w:r>
          </w:p>
          <w:p w:rsidR="00EB5DD5" w:rsidRDefault="00EB5DD5" w:rsidP="00EB5DD5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Communicate the importance of student feedback and how it benefits the learning experience – ‘You Said, We Listened’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04BD7" w:rsidRDefault="00D04BD7" w:rsidP="00D04BD7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Annual review of Student Engagement Action Plan at SEG.</w:t>
            </w:r>
          </w:p>
          <w:p w:rsidR="00854897" w:rsidRDefault="00854897" w:rsidP="002670E6"/>
          <w:p w:rsidR="00854897" w:rsidRDefault="00854897" w:rsidP="0089568B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Review of Red Button annual reports</w:t>
            </w:r>
          </w:p>
          <w:p w:rsidR="002670E6" w:rsidRDefault="002670E6" w:rsidP="002670E6">
            <w:pPr>
              <w:pStyle w:val="ListParagraph"/>
            </w:pPr>
          </w:p>
          <w:p w:rsidR="002670E6" w:rsidRDefault="002670E6" w:rsidP="002670E6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Annual review of Student Partnership Agreement</w:t>
            </w:r>
          </w:p>
        </w:tc>
      </w:tr>
      <w:tr w:rsidR="00123378" w:rsidTr="000C3EE9">
        <w:trPr>
          <w:trHeight w:val="473"/>
        </w:trPr>
        <w:tc>
          <w:tcPr>
            <w:tcW w:w="3403" w:type="dxa"/>
            <w:vMerge/>
            <w:shd w:val="clear" w:color="auto" w:fill="auto"/>
          </w:tcPr>
          <w:p w:rsidR="00123378" w:rsidRDefault="00123378" w:rsidP="00962858"/>
        </w:tc>
        <w:tc>
          <w:tcPr>
            <w:tcW w:w="3827" w:type="dxa"/>
            <w:shd w:val="clear" w:color="auto" w:fill="auto"/>
          </w:tcPr>
          <w:p w:rsidR="00123378" w:rsidRDefault="002C3370" w:rsidP="00EB5DD5">
            <w:r>
              <w:t xml:space="preserve">Ensure </w:t>
            </w:r>
            <w:r w:rsidR="00EB5DD5">
              <w:t xml:space="preserve">student </w:t>
            </w:r>
            <w:r>
              <w:t xml:space="preserve">feedback is linked to institutional strategies. </w:t>
            </w:r>
            <w:r w:rsidR="00123378">
              <w:t xml:space="preserve"> </w:t>
            </w:r>
          </w:p>
        </w:tc>
        <w:tc>
          <w:tcPr>
            <w:tcW w:w="11198" w:type="dxa"/>
            <w:shd w:val="clear" w:color="auto" w:fill="auto"/>
          </w:tcPr>
          <w:p w:rsidR="00123378" w:rsidRDefault="00022448" w:rsidP="00EB5DD5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 xml:space="preserve">Ensure subject-focused feedback links to the university’s learning and teaching development, HISA activities and with quality assurance and enhancement processes. </w:t>
            </w:r>
          </w:p>
          <w:p w:rsidR="003B111A" w:rsidRDefault="003B111A" w:rsidP="008D0F34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Ensure the University works in partnership with HISA to address the issues set out in the Student Partnership Agreement</w:t>
            </w:r>
          </w:p>
        </w:tc>
        <w:tc>
          <w:tcPr>
            <w:tcW w:w="3827" w:type="dxa"/>
            <w:vMerge/>
            <w:shd w:val="clear" w:color="auto" w:fill="auto"/>
          </w:tcPr>
          <w:p w:rsidR="00123378" w:rsidRDefault="00123378" w:rsidP="00962858"/>
        </w:tc>
      </w:tr>
      <w:tr w:rsidR="00123378" w:rsidTr="000C3EE9">
        <w:trPr>
          <w:trHeight w:val="481"/>
        </w:trPr>
        <w:tc>
          <w:tcPr>
            <w:tcW w:w="3403" w:type="dxa"/>
            <w:vMerge w:val="restart"/>
            <w:shd w:val="clear" w:color="auto" w:fill="auto"/>
          </w:tcPr>
          <w:p w:rsidR="00123378" w:rsidRDefault="00123378" w:rsidP="00962858">
            <w:r>
              <w:t>Formal Mechanisms for quality and governance are in place.</w:t>
            </w:r>
          </w:p>
          <w:p w:rsidR="00123378" w:rsidRDefault="00123378" w:rsidP="00962858"/>
          <w:p w:rsidR="00123378" w:rsidRPr="007746B6" w:rsidRDefault="00123378" w:rsidP="00962858">
            <w:pPr>
              <w:rPr>
                <w:i/>
              </w:rPr>
            </w:pPr>
            <w:r w:rsidRPr="007746B6">
              <w:rPr>
                <w:i/>
              </w:rPr>
              <w:t xml:space="preserve">By ensuring student learning is central to decision-making, development and enhancement activities. </w:t>
            </w:r>
          </w:p>
          <w:p w:rsidR="00123378" w:rsidRDefault="00123378" w:rsidP="00962858"/>
        </w:tc>
        <w:tc>
          <w:tcPr>
            <w:tcW w:w="3827" w:type="dxa"/>
            <w:shd w:val="clear" w:color="auto" w:fill="auto"/>
          </w:tcPr>
          <w:p w:rsidR="00123378" w:rsidRDefault="00777893" w:rsidP="00777893">
            <w:r>
              <w:t>Ensure student membership on</w:t>
            </w:r>
            <w:r w:rsidR="0075120C">
              <w:t xml:space="preserve"> university </w:t>
            </w:r>
            <w:r w:rsidR="00123378">
              <w:t>committee</w:t>
            </w:r>
            <w:r>
              <w:t>s and project</w:t>
            </w:r>
            <w:r w:rsidR="00D04BD7">
              <w:t xml:space="preserve"> board</w:t>
            </w:r>
            <w:r>
              <w:t xml:space="preserve">s. </w:t>
            </w:r>
          </w:p>
        </w:tc>
        <w:tc>
          <w:tcPr>
            <w:tcW w:w="11198" w:type="dxa"/>
            <w:shd w:val="clear" w:color="auto" w:fill="auto"/>
          </w:tcPr>
          <w:p w:rsidR="002670E6" w:rsidRDefault="0040770B" w:rsidP="00962858">
            <w:pPr>
              <w:pStyle w:val="ListParagraph"/>
              <w:numPr>
                <w:ilvl w:val="0"/>
                <w:numId w:val="7"/>
              </w:numPr>
              <w:ind w:left="175" w:hanging="141"/>
            </w:pPr>
            <w:r>
              <w:t>Support students to have formal representation on committees etc and demonstrate</w:t>
            </w:r>
            <w:r w:rsidR="00123378">
              <w:t xml:space="preserve"> the benefits </w:t>
            </w:r>
            <w:r>
              <w:t xml:space="preserve">to </w:t>
            </w:r>
            <w:r w:rsidR="00123378">
              <w:t>students in participating.</w:t>
            </w:r>
            <w:r w:rsidR="00854897">
              <w:t xml:space="preserve">  </w:t>
            </w:r>
          </w:p>
          <w:p w:rsidR="00123378" w:rsidRDefault="00854897" w:rsidP="00962858">
            <w:pPr>
              <w:pStyle w:val="ListParagraph"/>
              <w:numPr>
                <w:ilvl w:val="0"/>
                <w:numId w:val="7"/>
              </w:numPr>
              <w:ind w:left="175" w:hanging="141"/>
            </w:pPr>
            <w:r>
              <w:t>Make use of the ‘students on committees protocol’ to assist the induction of student members.</w:t>
            </w:r>
          </w:p>
          <w:p w:rsidR="00123378" w:rsidRDefault="00123378" w:rsidP="00D5088F">
            <w:pPr>
              <w:pStyle w:val="ListParagraph"/>
              <w:numPr>
                <w:ilvl w:val="0"/>
                <w:numId w:val="7"/>
              </w:numPr>
              <w:ind w:left="175" w:hanging="141"/>
            </w:pPr>
            <w:r>
              <w:t>Ensure committee remits</w:t>
            </w:r>
            <w:r w:rsidR="0070607B">
              <w:t xml:space="preserve"> and inductions</w:t>
            </w:r>
            <w:r>
              <w:t xml:space="preserve"> are provided</w:t>
            </w:r>
            <w:r w:rsidR="00D04BD7">
              <w:t xml:space="preserve"> and where possible pre-meetings are held between Chair and student members</w:t>
            </w:r>
            <w:r>
              <w:t xml:space="preserve">.  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9568B" w:rsidRDefault="0089568B" w:rsidP="0089568B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A measure of student numbers participating in meetings</w:t>
            </w:r>
            <w:r w:rsidR="00D04BD7">
              <w:t>/boards</w:t>
            </w:r>
            <w:r>
              <w:t>.</w:t>
            </w:r>
          </w:p>
          <w:p w:rsidR="0089568B" w:rsidRDefault="0089568B" w:rsidP="00962858"/>
          <w:p w:rsidR="0089568B" w:rsidRDefault="00D04BD7" w:rsidP="0089568B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Updates/reports/meetings with HISA</w:t>
            </w:r>
            <w:r w:rsidR="0089568B">
              <w:t>.</w:t>
            </w:r>
          </w:p>
          <w:p w:rsidR="005F23FB" w:rsidRDefault="005F23FB" w:rsidP="005F23FB">
            <w:pPr>
              <w:pStyle w:val="ListParagraph"/>
            </w:pPr>
          </w:p>
          <w:p w:rsidR="005F23FB" w:rsidRDefault="005F23FB" w:rsidP="0089568B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 xml:space="preserve">A measure of student numbers participating in elections – as candidates and voters. </w:t>
            </w:r>
          </w:p>
          <w:p w:rsidR="0089568B" w:rsidRDefault="0089568B" w:rsidP="0089568B">
            <w:pPr>
              <w:pStyle w:val="ListParagraph"/>
            </w:pPr>
          </w:p>
          <w:p w:rsidR="0089568B" w:rsidRDefault="0089568B" w:rsidP="00D04BD7">
            <w:pPr>
              <w:pStyle w:val="ListParagraph"/>
              <w:ind w:left="176"/>
            </w:pPr>
          </w:p>
        </w:tc>
      </w:tr>
      <w:tr w:rsidR="00123378" w:rsidTr="000C3EE9">
        <w:trPr>
          <w:trHeight w:val="715"/>
        </w:trPr>
        <w:tc>
          <w:tcPr>
            <w:tcW w:w="3403" w:type="dxa"/>
            <w:vMerge/>
            <w:shd w:val="clear" w:color="auto" w:fill="auto"/>
          </w:tcPr>
          <w:p w:rsidR="00123378" w:rsidRDefault="00123378" w:rsidP="00962858"/>
        </w:tc>
        <w:tc>
          <w:tcPr>
            <w:tcW w:w="3827" w:type="dxa"/>
            <w:shd w:val="clear" w:color="auto" w:fill="auto"/>
          </w:tcPr>
          <w:p w:rsidR="00123378" w:rsidRDefault="00123378" w:rsidP="00962858">
            <w:r>
              <w:t xml:space="preserve">Ensure the student representation system operates effectively. </w:t>
            </w:r>
          </w:p>
        </w:tc>
        <w:tc>
          <w:tcPr>
            <w:tcW w:w="11198" w:type="dxa"/>
            <w:shd w:val="clear" w:color="auto" w:fill="auto"/>
          </w:tcPr>
          <w:p w:rsidR="00123378" w:rsidRDefault="00123378" w:rsidP="00962858">
            <w:pPr>
              <w:pStyle w:val="ListParagraph"/>
              <w:numPr>
                <w:ilvl w:val="0"/>
                <w:numId w:val="7"/>
              </w:numPr>
              <w:ind w:left="175" w:hanging="141"/>
            </w:pPr>
            <w:r>
              <w:t xml:space="preserve">Encourage </w:t>
            </w:r>
            <w:r w:rsidR="0040770B">
              <w:t>student r</w:t>
            </w:r>
            <w:r>
              <w:t>epresentati</w:t>
            </w:r>
            <w:r w:rsidR="0040770B">
              <w:t>on</w:t>
            </w:r>
            <w:r>
              <w:t xml:space="preserve"> through improved communication a</w:t>
            </w:r>
            <w:r w:rsidR="00B54EAF">
              <w:t xml:space="preserve">bout the role and its benefits, drawing upon previous student experiences. </w:t>
            </w:r>
            <w:bookmarkStart w:id="0" w:name="_GoBack"/>
            <w:bookmarkEnd w:id="0"/>
          </w:p>
          <w:p w:rsidR="0040770B" w:rsidRDefault="00274E55" w:rsidP="00D04BD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175" w:hanging="141"/>
            </w:pPr>
            <w:r>
              <w:t xml:space="preserve">Encourage </w:t>
            </w:r>
            <w:r w:rsidR="0040770B">
              <w:t>S</w:t>
            </w:r>
            <w:r w:rsidR="00B30975">
              <w:t xml:space="preserve">tudent </w:t>
            </w:r>
            <w:r w:rsidR="0040770B">
              <w:t>R</w:t>
            </w:r>
            <w:r w:rsidR="00123378">
              <w:t>ep</w:t>
            </w:r>
            <w:r w:rsidR="0040770B">
              <w:t>resentative</w:t>
            </w:r>
            <w:r w:rsidR="00123378">
              <w:t>s</w:t>
            </w:r>
            <w:r>
              <w:t xml:space="preserve"> to participate in</w:t>
            </w:r>
            <w:r w:rsidR="00123378">
              <w:t xml:space="preserve"> </w:t>
            </w:r>
            <w:r w:rsidR="008E3433">
              <w:t>sparqs</w:t>
            </w:r>
            <w:r w:rsidR="00123378">
              <w:t xml:space="preserve"> </w:t>
            </w:r>
            <w:r w:rsidR="00E71920">
              <w:t>Introductory Course Rep T</w:t>
            </w:r>
            <w:r w:rsidR="0040770B">
              <w:t>raining</w:t>
            </w:r>
            <w:r>
              <w:t xml:space="preserve"> or training equivalent</w:t>
            </w:r>
            <w:r w:rsidR="0040770B">
              <w:t>.</w:t>
            </w:r>
          </w:p>
          <w:p w:rsidR="00123378" w:rsidRDefault="00123378" w:rsidP="00274E55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175" w:hanging="141"/>
            </w:pPr>
            <w:r>
              <w:t xml:space="preserve">Ensure </w:t>
            </w:r>
            <w:r w:rsidR="00B30975">
              <w:t>student r</w:t>
            </w:r>
            <w:r>
              <w:t xml:space="preserve">eps </w:t>
            </w:r>
            <w:r w:rsidR="00E71920">
              <w:t>gather</w:t>
            </w:r>
            <w:r>
              <w:t xml:space="preserve"> class opinion, feed back to their class following Rep/Committee meetings and pass on other appropriate information</w:t>
            </w:r>
            <w:r w:rsidR="00274E55">
              <w:t xml:space="preserve"> regarding university activities</w:t>
            </w:r>
            <w:r>
              <w:t xml:space="preserve"> </w:t>
            </w:r>
          </w:p>
        </w:tc>
        <w:tc>
          <w:tcPr>
            <w:tcW w:w="3827" w:type="dxa"/>
            <w:vMerge/>
            <w:shd w:val="clear" w:color="auto" w:fill="auto"/>
          </w:tcPr>
          <w:p w:rsidR="00123378" w:rsidRDefault="00123378" w:rsidP="00962858"/>
        </w:tc>
      </w:tr>
      <w:tr w:rsidR="00123378" w:rsidTr="000C3EE9">
        <w:trPr>
          <w:trHeight w:val="497"/>
        </w:trPr>
        <w:tc>
          <w:tcPr>
            <w:tcW w:w="3403" w:type="dxa"/>
            <w:vMerge/>
            <w:shd w:val="clear" w:color="auto" w:fill="auto"/>
          </w:tcPr>
          <w:p w:rsidR="00123378" w:rsidRDefault="00123378" w:rsidP="00962858"/>
        </w:tc>
        <w:tc>
          <w:tcPr>
            <w:tcW w:w="3827" w:type="dxa"/>
            <w:shd w:val="clear" w:color="auto" w:fill="auto"/>
          </w:tcPr>
          <w:p w:rsidR="00123378" w:rsidRDefault="00777893" w:rsidP="00777893">
            <w:r>
              <w:t>Ensure</w:t>
            </w:r>
            <w:r w:rsidR="00123378">
              <w:t xml:space="preserve"> HISA</w:t>
            </w:r>
            <w:r w:rsidR="00D221A7">
              <w:t>, local students’ associations *</w:t>
            </w:r>
            <w:r w:rsidR="00E71920">
              <w:t xml:space="preserve"> </w:t>
            </w:r>
            <w:r>
              <w:t>and other representative structures are supported</w:t>
            </w:r>
            <w:r w:rsidR="00123378">
              <w:t>.</w:t>
            </w:r>
          </w:p>
        </w:tc>
        <w:tc>
          <w:tcPr>
            <w:tcW w:w="11198" w:type="dxa"/>
            <w:shd w:val="clear" w:color="auto" w:fill="auto"/>
          </w:tcPr>
          <w:p w:rsidR="00045E17" w:rsidRDefault="00045E17" w:rsidP="00962858">
            <w:pPr>
              <w:pStyle w:val="ListParagraph"/>
              <w:numPr>
                <w:ilvl w:val="0"/>
                <w:numId w:val="8"/>
              </w:numPr>
              <w:ind w:left="176" w:hanging="142"/>
            </w:pPr>
            <w:r>
              <w:t>Support</w:t>
            </w:r>
            <w:r w:rsidR="00123378">
              <w:t xml:space="preserve"> HISA </w:t>
            </w:r>
            <w:r>
              <w:t xml:space="preserve">to increase awareness </w:t>
            </w:r>
            <w:r w:rsidR="0040770B">
              <w:t>of the student association and the benefits it brings to all students</w:t>
            </w:r>
            <w:r>
              <w:t>.</w:t>
            </w:r>
          </w:p>
          <w:p w:rsidR="00123378" w:rsidRDefault="00045E17" w:rsidP="0040770B">
            <w:pPr>
              <w:pStyle w:val="ListParagraph"/>
              <w:numPr>
                <w:ilvl w:val="0"/>
                <w:numId w:val="8"/>
              </w:numPr>
              <w:ind w:left="176" w:hanging="142"/>
            </w:pPr>
            <w:r>
              <w:t>E</w:t>
            </w:r>
            <w:r w:rsidR="00123378">
              <w:t xml:space="preserve">ncourage students to </w:t>
            </w:r>
            <w:r>
              <w:t>engage with HISA</w:t>
            </w:r>
            <w:r w:rsidR="00123378">
              <w:t xml:space="preserve"> elections</w:t>
            </w:r>
            <w:r w:rsidR="0040770B">
              <w:t xml:space="preserve"> and democratic processes</w:t>
            </w:r>
            <w:r w:rsidR="00123378">
              <w:t xml:space="preserve">. </w:t>
            </w:r>
          </w:p>
          <w:p w:rsidR="003471DF" w:rsidRDefault="003471DF" w:rsidP="0040770B">
            <w:pPr>
              <w:pStyle w:val="ListParagraph"/>
              <w:numPr>
                <w:ilvl w:val="0"/>
                <w:numId w:val="8"/>
              </w:numPr>
              <w:ind w:left="176" w:hanging="142"/>
            </w:pPr>
            <w:r>
              <w:t>Encourage students to attend HISA regional council</w:t>
            </w:r>
            <w:r w:rsidR="005F23FB">
              <w:t>.</w:t>
            </w:r>
          </w:p>
        </w:tc>
        <w:tc>
          <w:tcPr>
            <w:tcW w:w="3827" w:type="dxa"/>
            <w:vMerge/>
            <w:shd w:val="clear" w:color="auto" w:fill="auto"/>
          </w:tcPr>
          <w:p w:rsidR="00123378" w:rsidRDefault="00123378" w:rsidP="00962858"/>
        </w:tc>
      </w:tr>
      <w:tr w:rsidR="00123378" w:rsidTr="000C3EE9">
        <w:trPr>
          <w:trHeight w:val="507"/>
        </w:trPr>
        <w:tc>
          <w:tcPr>
            <w:tcW w:w="3403" w:type="dxa"/>
            <w:vMerge/>
            <w:shd w:val="clear" w:color="auto" w:fill="auto"/>
          </w:tcPr>
          <w:p w:rsidR="00123378" w:rsidRDefault="00123378" w:rsidP="00962858"/>
        </w:tc>
        <w:tc>
          <w:tcPr>
            <w:tcW w:w="3827" w:type="dxa"/>
            <w:shd w:val="clear" w:color="auto" w:fill="auto"/>
          </w:tcPr>
          <w:p w:rsidR="00123378" w:rsidRDefault="00123378" w:rsidP="001205BF">
            <w:r>
              <w:t xml:space="preserve">Ensure student participation in institutional reviews. </w:t>
            </w:r>
          </w:p>
        </w:tc>
        <w:tc>
          <w:tcPr>
            <w:tcW w:w="11198" w:type="dxa"/>
            <w:shd w:val="clear" w:color="auto" w:fill="auto"/>
          </w:tcPr>
          <w:p w:rsidR="00123378" w:rsidRDefault="00123378" w:rsidP="00962858">
            <w:pPr>
              <w:pStyle w:val="ListParagraph"/>
              <w:numPr>
                <w:ilvl w:val="0"/>
                <w:numId w:val="8"/>
              </w:numPr>
              <w:ind w:left="176" w:hanging="142"/>
            </w:pPr>
            <w:r>
              <w:t>Ensure students are available to meet with inspectors</w:t>
            </w:r>
            <w:r w:rsidR="003471DF">
              <w:t xml:space="preserve"> or reviewers</w:t>
            </w:r>
            <w:r>
              <w:t xml:space="preserve"> during reviews and are informed about the process and their role in that process. </w:t>
            </w:r>
          </w:p>
        </w:tc>
        <w:tc>
          <w:tcPr>
            <w:tcW w:w="3827" w:type="dxa"/>
            <w:vMerge/>
            <w:shd w:val="clear" w:color="auto" w:fill="auto"/>
          </w:tcPr>
          <w:p w:rsidR="00123378" w:rsidRDefault="00123378" w:rsidP="00962858"/>
        </w:tc>
      </w:tr>
      <w:tr w:rsidR="001634F8" w:rsidTr="000C3EE9">
        <w:trPr>
          <w:trHeight w:val="671"/>
        </w:trPr>
        <w:tc>
          <w:tcPr>
            <w:tcW w:w="3403" w:type="dxa"/>
            <w:vMerge w:val="restart"/>
            <w:shd w:val="clear" w:color="auto" w:fill="auto"/>
          </w:tcPr>
          <w:p w:rsidR="001634F8" w:rsidRDefault="001634F8" w:rsidP="001634F8">
            <w:r>
              <w:lastRenderedPageBreak/>
              <w:t>Influence the student experience at national level.</w:t>
            </w:r>
            <w:r>
              <w:br/>
            </w:r>
          </w:p>
          <w:p w:rsidR="001634F8" w:rsidRPr="00FA16D9" w:rsidRDefault="001634F8" w:rsidP="001634F8">
            <w:pPr>
              <w:rPr>
                <w:i/>
              </w:rPr>
            </w:pPr>
            <w:r w:rsidRPr="007746B6">
              <w:rPr>
                <w:i/>
              </w:rPr>
              <w:t>By supporting students to engage in educatio</w:t>
            </w:r>
            <w:r>
              <w:rPr>
                <w:i/>
              </w:rPr>
              <w:t>nal policy at a national level.</w:t>
            </w:r>
          </w:p>
        </w:tc>
        <w:tc>
          <w:tcPr>
            <w:tcW w:w="3827" w:type="dxa"/>
            <w:shd w:val="clear" w:color="auto" w:fill="auto"/>
          </w:tcPr>
          <w:p w:rsidR="001634F8" w:rsidRDefault="001634F8" w:rsidP="001634F8">
            <w:r>
              <w:t>Encourage student participation at national student events.</w:t>
            </w:r>
          </w:p>
        </w:tc>
        <w:tc>
          <w:tcPr>
            <w:tcW w:w="11198" w:type="dxa"/>
            <w:shd w:val="clear" w:color="auto" w:fill="auto"/>
          </w:tcPr>
          <w:p w:rsidR="001634F8" w:rsidRDefault="001634F8" w:rsidP="001634F8">
            <w:pPr>
              <w:pStyle w:val="ListParagraph"/>
              <w:numPr>
                <w:ilvl w:val="0"/>
                <w:numId w:val="7"/>
              </w:numPr>
              <w:ind w:left="175" w:hanging="141"/>
            </w:pPr>
            <w:r>
              <w:t>Ensure opportunities for student participation at national events</w:t>
            </w:r>
            <w:r w:rsidR="005F23FB">
              <w:t xml:space="preserve"> such as NUS conferences etc</w:t>
            </w:r>
            <w:r>
              <w:t xml:space="preserve"> is shared with students where appropriate. </w:t>
            </w:r>
          </w:p>
          <w:p w:rsidR="001634F8" w:rsidRDefault="00D04BD7" w:rsidP="00D04BD7">
            <w:pPr>
              <w:pStyle w:val="ListParagraph"/>
              <w:numPr>
                <w:ilvl w:val="0"/>
                <w:numId w:val="7"/>
              </w:numPr>
              <w:ind w:left="175" w:hanging="141"/>
            </w:pPr>
            <w:r>
              <w:t>Ensure the university</w:t>
            </w:r>
            <w:r w:rsidR="001634F8">
              <w:t xml:space="preserve"> supports students to take part in national events</w:t>
            </w:r>
            <w:r w:rsidR="005F23FB">
              <w:t xml:space="preserve"> such as time away from study etc</w:t>
            </w:r>
            <w:r w:rsidR="001634F8">
              <w:t>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634F8" w:rsidRDefault="001634F8" w:rsidP="001634F8">
            <w:pPr>
              <w:pStyle w:val="ListParagraph"/>
              <w:numPr>
                <w:ilvl w:val="0"/>
                <w:numId w:val="2"/>
              </w:numPr>
              <w:ind w:left="176" w:hanging="141"/>
            </w:pPr>
            <w:r>
              <w:t>A measure of student</w:t>
            </w:r>
            <w:r w:rsidR="00D04BD7">
              <w:t xml:space="preserve"> numbers involved and</w:t>
            </w:r>
            <w:r>
              <w:t xml:space="preserve"> participatin</w:t>
            </w:r>
            <w:r w:rsidR="00D04BD7">
              <w:t>g</w:t>
            </w:r>
            <w:r>
              <w:t xml:space="preserve"> </w:t>
            </w:r>
            <w:r w:rsidR="00D04BD7">
              <w:t>at a national level</w:t>
            </w:r>
            <w:r>
              <w:t>.</w:t>
            </w:r>
          </w:p>
          <w:p w:rsidR="001634F8" w:rsidRDefault="001634F8" w:rsidP="001634F8">
            <w:pPr>
              <w:pStyle w:val="ListParagraph"/>
              <w:ind w:left="176"/>
            </w:pPr>
          </w:p>
          <w:p w:rsidR="001634F8" w:rsidRDefault="001634F8" w:rsidP="001634F8"/>
        </w:tc>
      </w:tr>
      <w:tr w:rsidR="001634F8" w:rsidTr="000C3EE9">
        <w:trPr>
          <w:trHeight w:val="689"/>
        </w:trPr>
        <w:tc>
          <w:tcPr>
            <w:tcW w:w="3403" w:type="dxa"/>
            <w:vMerge/>
            <w:shd w:val="clear" w:color="auto" w:fill="E3CAD7" w:themeFill="accent4" w:themeFillTint="33"/>
          </w:tcPr>
          <w:p w:rsidR="001634F8" w:rsidRDefault="001634F8" w:rsidP="001634F8"/>
        </w:tc>
        <w:tc>
          <w:tcPr>
            <w:tcW w:w="3827" w:type="dxa"/>
            <w:shd w:val="clear" w:color="auto" w:fill="auto"/>
          </w:tcPr>
          <w:p w:rsidR="001634F8" w:rsidRDefault="001634F8" w:rsidP="001634F8">
            <w:r>
              <w:t xml:space="preserve">Encourage students to take on roles at a national level. </w:t>
            </w:r>
          </w:p>
        </w:tc>
        <w:tc>
          <w:tcPr>
            <w:tcW w:w="11198" w:type="dxa"/>
            <w:shd w:val="clear" w:color="auto" w:fill="auto"/>
          </w:tcPr>
          <w:p w:rsidR="001634F8" w:rsidRDefault="001634F8" w:rsidP="001634F8">
            <w:pPr>
              <w:pStyle w:val="ListParagraph"/>
              <w:numPr>
                <w:ilvl w:val="0"/>
                <w:numId w:val="7"/>
              </w:numPr>
              <w:ind w:left="175" w:hanging="141"/>
            </w:pPr>
            <w:r>
              <w:t xml:space="preserve">Ensure recruitment opportunities, such as </w:t>
            </w:r>
            <w:r w:rsidR="008E3433">
              <w:t>sparqs</w:t>
            </w:r>
            <w:r>
              <w:t xml:space="preserve"> Associate Trainers, QAA and Education Scotland Review</w:t>
            </w:r>
            <w:r w:rsidR="00274E55">
              <w:t>er</w:t>
            </w:r>
            <w:r>
              <w:t xml:space="preserve">s, are shared with students.  </w:t>
            </w:r>
          </w:p>
          <w:p w:rsidR="001634F8" w:rsidRDefault="001634F8" w:rsidP="001634F8">
            <w:pPr>
              <w:pStyle w:val="ListParagraph"/>
              <w:numPr>
                <w:ilvl w:val="0"/>
                <w:numId w:val="7"/>
              </w:numPr>
              <w:ind w:left="175" w:hanging="141"/>
            </w:pPr>
            <w:r>
              <w:t xml:space="preserve">Support students to become members of national committees or contributors at national academic conferences etc. </w:t>
            </w:r>
          </w:p>
        </w:tc>
        <w:tc>
          <w:tcPr>
            <w:tcW w:w="3827" w:type="dxa"/>
            <w:vMerge/>
            <w:shd w:val="clear" w:color="auto" w:fill="E3CAD7" w:themeFill="accent4" w:themeFillTint="33"/>
          </w:tcPr>
          <w:p w:rsidR="001634F8" w:rsidRDefault="001634F8" w:rsidP="001634F8"/>
        </w:tc>
      </w:tr>
    </w:tbl>
    <w:p w:rsidR="00555A53" w:rsidRDefault="00555A53" w:rsidP="00C61B89"/>
    <w:p w:rsidR="00D221A7" w:rsidRDefault="00D221A7" w:rsidP="00C61B89">
      <w:r>
        <w:t xml:space="preserve">* Local students’ associations comprise: Inverness College Students’ Association, Perth College Students’ Association and SMO students’ association.  References to HISA include local students’ associations.  </w:t>
      </w:r>
    </w:p>
    <w:sectPr w:rsidR="00D221A7" w:rsidSect="005F23FB">
      <w:headerReference w:type="even" r:id="rId8"/>
      <w:headerReference w:type="default" r:id="rId9"/>
      <w:headerReference w:type="first" r:id="rId10"/>
      <w:pgSz w:w="23814" w:h="16839" w:orient="landscape" w:code="8"/>
      <w:pgMar w:top="1134" w:right="1440" w:bottom="567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CB" w:rsidRDefault="00EE31CB" w:rsidP="00A2215E">
      <w:pPr>
        <w:spacing w:after="0" w:line="240" w:lineRule="auto"/>
      </w:pPr>
      <w:r>
        <w:separator/>
      </w:r>
    </w:p>
  </w:endnote>
  <w:endnote w:type="continuationSeparator" w:id="0">
    <w:p w:rsidR="00EE31CB" w:rsidRDefault="00EE31CB" w:rsidP="00A2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CB" w:rsidRDefault="00EE31CB" w:rsidP="00A2215E">
      <w:pPr>
        <w:spacing w:after="0" w:line="240" w:lineRule="auto"/>
      </w:pPr>
      <w:r>
        <w:separator/>
      </w:r>
    </w:p>
  </w:footnote>
  <w:footnote w:type="continuationSeparator" w:id="0">
    <w:p w:rsidR="00EE31CB" w:rsidRDefault="00EE31CB" w:rsidP="00A2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E9" w:rsidRDefault="000C3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5E" w:rsidRDefault="00A221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13289280" cy="27559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8928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D0D0D" w:themeColor="text1" w:themeTint="F2"/>
                            </w:rPr>
                            <w:alias w:val="Title"/>
                            <w:tag w:val=""/>
                            <w:id w:val="186640728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2215E" w:rsidRPr="000C3EE9" w:rsidRDefault="005219F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D0D0D" w:themeColor="text1" w:themeTint="F2"/>
                                </w:rPr>
                              </w:pPr>
                              <w:r w:rsidRPr="000C3EE9">
                                <w:rPr>
                                  <w:caps/>
                                  <w:color w:val="0D0D0D" w:themeColor="text1" w:themeTint="F2"/>
                                </w:rPr>
                                <w:t>University of the highlands and islands</w:t>
                              </w:r>
                              <w:r w:rsidR="00A2215E" w:rsidRPr="000C3EE9">
                                <w:rPr>
                                  <w:caps/>
                                  <w:color w:val="0D0D0D" w:themeColor="text1" w:themeTint="F2"/>
                                </w:rPr>
                                <w:t xml:space="preserve">:  </w:t>
                              </w:r>
                              <w:r w:rsidR="008A307C" w:rsidRPr="000C3EE9">
                                <w:rPr>
                                  <w:caps/>
                                  <w:color w:val="0D0D0D" w:themeColor="text1" w:themeTint="F2"/>
                                </w:rPr>
                                <w:t>Student engagement action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1046.4pt;height:21.7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hwjAIAAGwFAAAOAAAAZHJzL2Uyb0RvYy54bWysVMtu2zAQvBfoPxC8N7LVuImNyIGRIEWB&#10;IAmSFDnTFGkJoEiWpC25X98hJStP9FDUB5n7mt0d7vLsvGsU2Qnna6MLOj2aUCI0N2WtNwX9+Xj1&#10;5ZQSH5gumTJaFHQvPD1ffv501tqFyE1lVCkcAYj2i9YWtArBLrLM80o0zB8ZKzSM0riGBYhuk5WO&#10;tUBvVJZPJt+y1rjSOsOF99Be9ka6TPhSCh5upfQiEFVQ1BbS16XvOn6z5RlbbByzVc2HMtg/VNGw&#10;WiPpCHXJAiNbV7+DamrujDcyHHHTZEbKmovUA7qZTt5081AxK1IvIMfbkSb//2D5ze7OkbrE3c1P&#10;KNGswSXdgzamN0qQqARFrfULeD7YOzdIHsfYbyddE//RCekSrfuRVtEFwqGcfs1P5/kp6Ocw5iez&#10;2TwRnz2HW+fDd2EaEg8FdSgg0cl21z4gJVwPLjGbNle1UunulH6lgGPUZLHivsZ0Cnslop/S90Ki&#10;XVSVpwRp0MSFcmTHMCKMc6HDtDdVrBS9ejbBLxIB+DEiSQkwIksUNGIPAHGI32P3MIN/DBVpTsfg&#10;yd8K64PHiJTZ6DAGN7U27iMAha6GzL3/gaSemshS6NYdXOJxbco95sKZfmG85Vc1buaa+XDHHDYE&#10;l4mtD7f4SGXagprhREll3O+P9NEfgwsrJS02rqD+15Y5QYn6oTHS8+nxcVzRJBzPTnII7qVl/dKi&#10;t82FwY1N8b5Yno7RP6jDUTrTPOFxWMWsMDHNkbugPLiDcBH6lwDPCxerVXLDWloWrvWD5RE8Ehwn&#10;77F7Ys4O4xkw2TfmsJ1s8WZKe98Y6e1qGzCraYSfeR2ox0qnGRqen/hmvJST1/MjufwDAAD//wMA&#10;UEsDBBQABgAIAAAAIQAE6VlL2gAAAAUBAAAPAAAAZHJzL2Rvd25yZXYueG1sTI/BTsMwEETvSPyD&#10;tUjcqE1aUAlxKgTigsKhAe5OvCQR9jqK3Tb5exYucBlpNauZN8Vu9k4ccYpDIA3XKwUCqQ12oE7D&#10;+9vz1RZETIascYFQw4IRduX5WWFyG060x2OdOsEhFHOjoU9pzKWMbY/exFUYkdj7DJM3ic+pk3Yy&#10;Jw73TmZK3UpvBuKG3oz42GP7VR+8hpelel2Tqtz24+kG93apXVMtWl9ezA/3IBLO6e8ZfvAZHUpm&#10;asKBbBROAw9Jv8pepu4y3tFo2Kw3IMtC/qcvvwEAAP//AwBQSwECLQAUAAYACAAAACEAtoM4kv4A&#10;AADhAQAAEwAAAAAAAAAAAAAAAAAAAAAAW0NvbnRlbnRfVHlwZXNdLnhtbFBLAQItABQABgAIAAAA&#10;IQA4/SH/1gAAAJQBAAALAAAAAAAAAAAAAAAAAC8BAABfcmVscy8ucmVsc1BLAQItABQABgAIAAAA&#10;IQDy3ChwjAIAAGwFAAAOAAAAAAAAAAAAAAAAAC4CAABkcnMvZTJvRG9jLnhtbFBLAQItABQABgAI&#10;AAAAIQAE6VlL2gAAAAUBAAAPAAAAAAAAAAAAAAAAAOYEAABkcnMvZG93bnJldi54bWxQSwUGAAAA&#10;AAQABADzAAAA7QUAAAAA&#10;" o:allowoverlap="f" filled="f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D0D0D" w:themeColor="text1" w:themeTint="F2"/>
                      </w:rPr>
                      <w:alias w:val="Title"/>
                      <w:tag w:val=""/>
                      <w:id w:val="186640728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2215E" w:rsidRPr="000C3EE9" w:rsidRDefault="005219FF">
                        <w:pPr>
                          <w:pStyle w:val="Header"/>
                          <w:jc w:val="center"/>
                          <w:rPr>
                            <w:caps/>
                            <w:color w:val="0D0D0D" w:themeColor="text1" w:themeTint="F2"/>
                          </w:rPr>
                        </w:pPr>
                        <w:r w:rsidRPr="000C3EE9">
                          <w:rPr>
                            <w:caps/>
                            <w:color w:val="0D0D0D" w:themeColor="text1" w:themeTint="F2"/>
                          </w:rPr>
                          <w:t>University of the highlands and islands</w:t>
                        </w:r>
                        <w:r w:rsidR="00A2215E" w:rsidRPr="000C3EE9">
                          <w:rPr>
                            <w:caps/>
                            <w:color w:val="0D0D0D" w:themeColor="text1" w:themeTint="F2"/>
                          </w:rPr>
                          <w:t xml:space="preserve">:  </w:t>
                        </w:r>
                        <w:r w:rsidR="008A307C" w:rsidRPr="000C3EE9">
                          <w:rPr>
                            <w:caps/>
                            <w:color w:val="0D0D0D" w:themeColor="text1" w:themeTint="F2"/>
                          </w:rPr>
                          <w:t>Student engagement action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E9" w:rsidRDefault="000C3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2F6"/>
    <w:multiLevelType w:val="hybridMultilevel"/>
    <w:tmpl w:val="5274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9BE"/>
    <w:multiLevelType w:val="hybridMultilevel"/>
    <w:tmpl w:val="B28C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60"/>
    <w:multiLevelType w:val="hybridMultilevel"/>
    <w:tmpl w:val="C298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5FB9"/>
    <w:multiLevelType w:val="hybridMultilevel"/>
    <w:tmpl w:val="44085902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72F5"/>
    <w:multiLevelType w:val="hybridMultilevel"/>
    <w:tmpl w:val="FCC4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3B8D"/>
    <w:multiLevelType w:val="hybridMultilevel"/>
    <w:tmpl w:val="B04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011D3"/>
    <w:multiLevelType w:val="hybridMultilevel"/>
    <w:tmpl w:val="0680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E4099"/>
    <w:multiLevelType w:val="hybridMultilevel"/>
    <w:tmpl w:val="BD7A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5E"/>
    <w:rsid w:val="00022448"/>
    <w:rsid w:val="00045E17"/>
    <w:rsid w:val="00052C08"/>
    <w:rsid w:val="000C0D18"/>
    <w:rsid w:val="000C3EE9"/>
    <w:rsid w:val="000D140B"/>
    <w:rsid w:val="000D34CD"/>
    <w:rsid w:val="000D46FC"/>
    <w:rsid w:val="000F1D48"/>
    <w:rsid w:val="000F43CF"/>
    <w:rsid w:val="001205BF"/>
    <w:rsid w:val="001232A1"/>
    <w:rsid w:val="00123378"/>
    <w:rsid w:val="001634F8"/>
    <w:rsid w:val="001C6175"/>
    <w:rsid w:val="00201B3E"/>
    <w:rsid w:val="00201D5F"/>
    <w:rsid w:val="00233C29"/>
    <w:rsid w:val="0024555E"/>
    <w:rsid w:val="002670E6"/>
    <w:rsid w:val="00274E55"/>
    <w:rsid w:val="002C3370"/>
    <w:rsid w:val="002D663F"/>
    <w:rsid w:val="00306EB8"/>
    <w:rsid w:val="00342D85"/>
    <w:rsid w:val="003471DF"/>
    <w:rsid w:val="003552EA"/>
    <w:rsid w:val="003816BD"/>
    <w:rsid w:val="003B111A"/>
    <w:rsid w:val="003B2477"/>
    <w:rsid w:val="0040770B"/>
    <w:rsid w:val="005100D3"/>
    <w:rsid w:val="00511BF6"/>
    <w:rsid w:val="005219FF"/>
    <w:rsid w:val="00534013"/>
    <w:rsid w:val="00555A53"/>
    <w:rsid w:val="00580290"/>
    <w:rsid w:val="005C73F5"/>
    <w:rsid w:val="005D29CB"/>
    <w:rsid w:val="005E7AA6"/>
    <w:rsid w:val="005F23FB"/>
    <w:rsid w:val="005F3DE6"/>
    <w:rsid w:val="00615CB1"/>
    <w:rsid w:val="006763C8"/>
    <w:rsid w:val="006B63E9"/>
    <w:rsid w:val="006D54D9"/>
    <w:rsid w:val="006E5B61"/>
    <w:rsid w:val="006F51EB"/>
    <w:rsid w:val="0070607B"/>
    <w:rsid w:val="00706AFE"/>
    <w:rsid w:val="0075120C"/>
    <w:rsid w:val="0076100E"/>
    <w:rsid w:val="007639DF"/>
    <w:rsid w:val="007746B6"/>
    <w:rsid w:val="00777893"/>
    <w:rsid w:val="007C5023"/>
    <w:rsid w:val="00800BC5"/>
    <w:rsid w:val="00854897"/>
    <w:rsid w:val="00864886"/>
    <w:rsid w:val="00883313"/>
    <w:rsid w:val="0089568B"/>
    <w:rsid w:val="008A307C"/>
    <w:rsid w:val="008D0F34"/>
    <w:rsid w:val="008E3433"/>
    <w:rsid w:val="008E6AAD"/>
    <w:rsid w:val="00913B9C"/>
    <w:rsid w:val="009519E9"/>
    <w:rsid w:val="009550C6"/>
    <w:rsid w:val="0096103A"/>
    <w:rsid w:val="00962858"/>
    <w:rsid w:val="009831E9"/>
    <w:rsid w:val="009E3EB9"/>
    <w:rsid w:val="009F1985"/>
    <w:rsid w:val="00A2215E"/>
    <w:rsid w:val="00A274A9"/>
    <w:rsid w:val="00A3573E"/>
    <w:rsid w:val="00B0318E"/>
    <w:rsid w:val="00B04F3F"/>
    <w:rsid w:val="00B30975"/>
    <w:rsid w:val="00B54EAF"/>
    <w:rsid w:val="00B84E5D"/>
    <w:rsid w:val="00B975AA"/>
    <w:rsid w:val="00BD0AA8"/>
    <w:rsid w:val="00C24D2A"/>
    <w:rsid w:val="00C61B89"/>
    <w:rsid w:val="00CA5D3C"/>
    <w:rsid w:val="00CC0602"/>
    <w:rsid w:val="00D04BD7"/>
    <w:rsid w:val="00D221A7"/>
    <w:rsid w:val="00D5088F"/>
    <w:rsid w:val="00E15101"/>
    <w:rsid w:val="00E34EA1"/>
    <w:rsid w:val="00E400D5"/>
    <w:rsid w:val="00E71920"/>
    <w:rsid w:val="00EB5DD5"/>
    <w:rsid w:val="00EB663B"/>
    <w:rsid w:val="00EE31CB"/>
    <w:rsid w:val="00F8662D"/>
    <w:rsid w:val="00FA16D9"/>
    <w:rsid w:val="00FC37EA"/>
    <w:rsid w:val="00FC590D"/>
    <w:rsid w:val="00FD6BCA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B1FC32-6B42-48E4-9EAD-78FD7CC3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5E"/>
  </w:style>
  <w:style w:type="paragraph" w:styleId="Footer">
    <w:name w:val="footer"/>
    <w:basedOn w:val="Normal"/>
    <w:link w:val="FooterChar"/>
    <w:uiPriority w:val="99"/>
    <w:unhideWhenUsed/>
    <w:rsid w:val="00A22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5E"/>
  </w:style>
  <w:style w:type="paragraph" w:styleId="ListParagraph">
    <w:name w:val="List Paragraph"/>
    <w:basedOn w:val="Normal"/>
    <w:uiPriority w:val="34"/>
    <w:qFormat/>
    <w:rsid w:val="00B97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FFC000"/>
      </a:accent3>
      <a:accent4>
        <a:srgbClr val="4A273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F31A-8D83-4C41-8684-38376A16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highlands and islands:  Student engagement action plan</vt:lpstr>
    </vt:vector>
  </TitlesOfParts>
  <Company>Orkney College UHI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highlands and islands:  Student engagement action plan</dc:title>
  <dc:subject/>
  <dc:creator>Aimee Pottinger</dc:creator>
  <cp:keywords/>
  <dc:description/>
  <cp:lastModifiedBy>Iain Morrison</cp:lastModifiedBy>
  <cp:revision>3</cp:revision>
  <cp:lastPrinted>2015-07-16T15:21:00Z</cp:lastPrinted>
  <dcterms:created xsi:type="dcterms:W3CDTF">2016-04-20T15:14:00Z</dcterms:created>
  <dcterms:modified xsi:type="dcterms:W3CDTF">2016-04-21T09:37:00Z</dcterms:modified>
</cp:coreProperties>
</file>